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4A46AF">
      <w:pPr>
        <w:tabs>
          <w:tab w:val="left" w:pos="3948"/>
        </w:tabs>
        <w:spacing w:line="420" w:lineRule="exact"/>
        <w:ind w:firstLine="0" w:firstLineChars="0"/>
        <w:rPr>
          <w:rFonts w:hint="default" w:ascii="仿宋_GB2312" w:hAnsi="宋体" w:eastAsia="仿宋_GB2312" w:cs="Times New Roman"/>
          <w:sz w:val="28"/>
          <w:szCs w:val="20"/>
          <w:lang w:val="en-US"/>
        </w:rPr>
      </w:pPr>
      <w:bookmarkStart w:id="4" w:name="_GoBack"/>
      <w:bookmarkEnd w:id="4"/>
      <w:r>
        <w:rPr>
          <w:rFonts w:hint="eastAsia" w:ascii="仿宋_GB2312" w:hAnsi="宋体" w:eastAsia="仿宋_GB2312" w:cs="Times New Roman"/>
          <w:sz w:val="28"/>
          <w:szCs w:val="20"/>
        </w:rPr>
        <w:t>附件</w:t>
      </w:r>
      <w:r>
        <w:rPr>
          <w:rFonts w:hint="eastAsia" w:ascii="仿宋_GB2312" w:hAnsi="宋体" w:eastAsia="仿宋_GB2312" w:cs="Times New Roman"/>
          <w:sz w:val="28"/>
          <w:szCs w:val="20"/>
          <w:lang w:val="en-US" w:eastAsia="zh-CN"/>
        </w:rPr>
        <w:t>15</w:t>
      </w:r>
    </w:p>
    <w:p w14:paraId="30F6337D">
      <w:pPr>
        <w:ind w:firstLine="480"/>
        <w:jc w:val="center"/>
        <w:rPr>
          <w:rFonts w:cs="Times New Roman"/>
          <w:szCs w:val="20"/>
        </w:rPr>
      </w:pPr>
      <w:r>
        <w:rPr>
          <w:rFonts w:ascii="宋体" w:hAnsi="宋体" w:cs="宋体"/>
          <w:szCs w:val="24"/>
        </w:rPr>
        <w:fldChar w:fldCharType="begin"/>
      </w:r>
      <w:r>
        <w:rPr>
          <w:rFonts w:ascii="宋体" w:hAnsi="宋体" w:cs="宋体"/>
          <w:szCs w:val="24"/>
        </w:rPr>
        <w:instrText xml:space="preserve">INCLUDEPICTURE \d "http://www.shnu.edu.cn/Portals/41/images/aboutus/school_icon1.GIF" \* MERGEFORMATINET </w:instrText>
      </w:r>
      <w:r>
        <w:rPr>
          <w:rFonts w:ascii="宋体" w:hAnsi="宋体" w:cs="宋体"/>
          <w:szCs w:val="24"/>
        </w:rPr>
        <w:fldChar w:fldCharType="end"/>
      </w:r>
    </w:p>
    <w:p w14:paraId="61A90220">
      <w:pPr>
        <w:spacing w:after="240"/>
        <w:ind w:firstLine="0" w:firstLineChars="0"/>
        <w:rPr>
          <w:rFonts w:ascii="宋体" w:hAnsi="宋体" w:cs="Times New Roman"/>
        </w:rPr>
      </w:pPr>
      <w:bookmarkStart w:id="0" w:name="_Toc23030"/>
      <w:r>
        <w:rPr>
          <w:rFonts w:ascii="宋体" w:hAnsi="宋体" w:cs="宋体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847725</wp:posOffset>
            </wp:positionH>
            <wp:positionV relativeFrom="paragraph">
              <wp:posOffset>6350</wp:posOffset>
            </wp:positionV>
            <wp:extent cx="3974465" cy="1022350"/>
            <wp:effectExtent l="0" t="0" r="0" b="0"/>
            <wp:wrapSquare wrapText="bothSides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4400" cy="10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</w:p>
    <w:p w14:paraId="09B0382C">
      <w:pPr>
        <w:spacing w:after="240"/>
        <w:ind w:firstLine="0" w:firstLineChars="0"/>
        <w:rPr>
          <w:rFonts w:eastAsia="华文中宋" w:cs="Times New Roman"/>
          <w:b/>
          <w:bCs/>
          <w:sz w:val="36"/>
          <w:szCs w:val="20"/>
        </w:rPr>
      </w:pPr>
    </w:p>
    <w:p w14:paraId="1033ED39">
      <w:pPr>
        <w:spacing w:after="240"/>
        <w:ind w:firstLine="721"/>
        <w:jc w:val="center"/>
        <w:rPr>
          <w:rFonts w:eastAsia="华文中宋" w:cs="Times New Roman"/>
          <w:b/>
          <w:bCs/>
          <w:sz w:val="36"/>
          <w:szCs w:val="20"/>
        </w:rPr>
      </w:pPr>
    </w:p>
    <w:p w14:paraId="79779415">
      <w:pPr>
        <w:spacing w:after="240"/>
        <w:ind w:firstLine="721"/>
        <w:jc w:val="center"/>
        <w:rPr>
          <w:rFonts w:eastAsia="华文中宋" w:cs="Times New Roman"/>
          <w:b/>
          <w:bCs/>
          <w:sz w:val="36"/>
          <w:szCs w:val="20"/>
        </w:rPr>
      </w:pPr>
      <w:r>
        <w:rPr>
          <w:rFonts w:hint="eastAsia" w:eastAsia="华文中宋" w:cs="Times New Roman"/>
          <w:b/>
          <w:bCs/>
          <w:sz w:val="36"/>
          <w:szCs w:val="20"/>
        </w:rPr>
        <w:t>研究生</w:t>
      </w:r>
      <w:r>
        <w:rPr>
          <w:rFonts w:eastAsia="华文中宋" w:cs="Times New Roman"/>
          <w:b/>
          <w:bCs/>
          <w:sz w:val="36"/>
          <w:szCs w:val="20"/>
        </w:rPr>
        <w:t>20</w:t>
      </w:r>
      <w:r>
        <w:rPr>
          <w:rFonts w:hint="eastAsia" w:eastAsia="华文中宋" w:cs="Times New Roman"/>
          <w:b/>
          <w:bCs/>
          <w:sz w:val="36"/>
          <w:szCs w:val="20"/>
        </w:rPr>
        <w:t>25</w:t>
      </w:r>
      <w:r>
        <w:rPr>
          <w:rFonts w:hint="eastAsia" w:ascii="华文中宋" w:hAnsi="华文中宋" w:eastAsia="华文中宋" w:cs="华文中宋"/>
          <w:b/>
          <w:bCs/>
          <w:sz w:val="36"/>
          <w:szCs w:val="20"/>
        </w:rPr>
        <w:t>年暑期学术</w:t>
      </w:r>
      <w:r>
        <w:rPr>
          <w:rFonts w:ascii="华文中宋" w:hAnsi="华文中宋" w:eastAsia="华文中宋" w:cs="华文中宋"/>
          <w:b/>
          <w:bCs/>
          <w:sz w:val="36"/>
          <w:szCs w:val="20"/>
        </w:rPr>
        <w:t>调研</w:t>
      </w:r>
      <w:r>
        <w:rPr>
          <w:rFonts w:hint="eastAsia" w:ascii="华文中宋" w:hAnsi="华文中宋" w:eastAsia="华文中宋" w:cs="华文中宋"/>
          <w:b/>
          <w:bCs/>
          <w:sz w:val="36"/>
          <w:szCs w:val="20"/>
        </w:rPr>
        <w:t>实践</w:t>
      </w:r>
      <w:bookmarkEnd w:id="0"/>
    </w:p>
    <w:p w14:paraId="2E0A8032">
      <w:pPr>
        <w:spacing w:before="240"/>
        <w:ind w:firstLine="1040"/>
        <w:jc w:val="center"/>
        <w:rPr>
          <w:rFonts w:ascii="华文新魏" w:eastAsia="华文新魏" w:cs="Times New Roman"/>
          <w:sz w:val="52"/>
          <w:szCs w:val="52"/>
        </w:rPr>
      </w:pPr>
    </w:p>
    <w:p w14:paraId="752A0547">
      <w:pPr>
        <w:spacing w:before="240"/>
        <w:ind w:firstLine="1040"/>
        <w:jc w:val="center"/>
        <w:rPr>
          <w:rFonts w:ascii="宋体" w:hAnsi="宋体" w:cs="Times New Roman"/>
          <w:sz w:val="28"/>
          <w:szCs w:val="20"/>
        </w:rPr>
      </w:pPr>
      <w:r>
        <w:rPr>
          <w:rFonts w:hint="eastAsia" w:ascii="华文新魏" w:eastAsia="华文新魏" w:cs="Times New Roman"/>
          <w:sz w:val="52"/>
          <w:szCs w:val="52"/>
        </w:rPr>
        <w:t>调 研 报 告</w:t>
      </w:r>
    </w:p>
    <w:p w14:paraId="5B7FEE3A">
      <w:pPr>
        <w:spacing w:line="500" w:lineRule="exact"/>
        <w:ind w:firstLine="560"/>
        <w:jc w:val="center"/>
        <w:rPr>
          <w:rFonts w:ascii="宋体" w:hAnsi="宋体" w:cs="Times New Roman"/>
          <w:sz w:val="28"/>
          <w:szCs w:val="20"/>
        </w:rPr>
      </w:pPr>
    </w:p>
    <w:p w14:paraId="7B86F4C0">
      <w:pPr>
        <w:spacing w:line="500" w:lineRule="exact"/>
        <w:ind w:firstLine="560"/>
        <w:jc w:val="center"/>
        <w:rPr>
          <w:rFonts w:ascii="宋体" w:hAnsi="宋体" w:cs="Times New Roman"/>
          <w:sz w:val="28"/>
          <w:szCs w:val="20"/>
        </w:rPr>
      </w:pPr>
    </w:p>
    <w:p w14:paraId="77D0523B">
      <w:pPr>
        <w:spacing w:line="500" w:lineRule="exact"/>
        <w:ind w:firstLine="560"/>
        <w:rPr>
          <w:rFonts w:ascii="宋体" w:hAnsi="宋体" w:cs="Times New Roman"/>
          <w:sz w:val="28"/>
          <w:szCs w:val="20"/>
        </w:rPr>
      </w:pPr>
    </w:p>
    <w:p w14:paraId="287BAF0A">
      <w:pPr>
        <w:ind w:firstLine="1687" w:firstLineChars="600"/>
        <w:rPr>
          <w:rFonts w:cs="Times New Roman"/>
          <w:b/>
          <w:bCs/>
          <w:sz w:val="28"/>
          <w:szCs w:val="20"/>
        </w:rPr>
      </w:pPr>
      <w:bookmarkStart w:id="1" w:name="_Toc25112"/>
      <w:r>
        <w:rPr>
          <w:rFonts w:hint="eastAsia" w:cs="Times New Roman"/>
          <w:b/>
          <w:bCs/>
          <w:sz w:val="28"/>
          <w:szCs w:val="20"/>
        </w:rPr>
        <w:t>项目名称</w:t>
      </w:r>
      <w:r>
        <w:rPr>
          <w:rFonts w:cs="Times New Roman"/>
          <w:b/>
          <w:bCs/>
          <w:sz w:val="28"/>
          <w:szCs w:val="20"/>
          <w:u w:val="single"/>
        </w:rPr>
        <w:t xml:space="preserve"> </w:t>
      </w:r>
      <w:bookmarkEnd w:id="1"/>
      <w:r>
        <w:rPr>
          <w:rFonts w:hint="eastAsia" w:cs="Times New Roman"/>
          <w:b/>
          <w:bCs/>
          <w:sz w:val="28"/>
          <w:szCs w:val="20"/>
          <w:u w:val="single"/>
        </w:rPr>
        <w:t xml:space="preserve">                       </w:t>
      </w:r>
    </w:p>
    <w:p w14:paraId="11BEBF36">
      <w:pPr>
        <w:ind w:firstLine="1687" w:firstLineChars="600"/>
        <w:rPr>
          <w:rFonts w:cs="Times New Roman"/>
          <w:b/>
          <w:bCs/>
          <w:sz w:val="28"/>
          <w:szCs w:val="20"/>
        </w:rPr>
      </w:pPr>
      <w:r>
        <w:rPr>
          <w:rFonts w:hint="eastAsia" w:cs="Times New Roman"/>
          <w:b/>
          <w:bCs/>
          <w:sz w:val="28"/>
          <w:szCs w:val="20"/>
        </w:rPr>
        <w:t>负</w:t>
      </w:r>
      <w:r>
        <w:rPr>
          <w:rFonts w:cs="Times New Roman"/>
          <w:b/>
          <w:bCs/>
          <w:sz w:val="28"/>
          <w:szCs w:val="20"/>
        </w:rPr>
        <w:t xml:space="preserve"> </w:t>
      </w:r>
      <w:r>
        <w:rPr>
          <w:rFonts w:hint="eastAsia" w:cs="Times New Roman"/>
          <w:b/>
          <w:bCs/>
          <w:sz w:val="28"/>
          <w:szCs w:val="20"/>
        </w:rPr>
        <w:t>责</w:t>
      </w:r>
      <w:r>
        <w:rPr>
          <w:rFonts w:cs="Times New Roman"/>
          <w:b/>
          <w:bCs/>
          <w:sz w:val="28"/>
          <w:szCs w:val="20"/>
        </w:rPr>
        <w:t xml:space="preserve"> </w:t>
      </w:r>
      <w:r>
        <w:rPr>
          <w:rFonts w:hint="eastAsia" w:cs="Times New Roman"/>
          <w:b/>
          <w:bCs/>
          <w:sz w:val="28"/>
          <w:szCs w:val="20"/>
        </w:rPr>
        <w:t>人</w:t>
      </w:r>
      <w:r>
        <w:rPr>
          <w:rFonts w:cs="Times New Roman"/>
          <w:b/>
          <w:bCs/>
          <w:sz w:val="28"/>
          <w:szCs w:val="20"/>
          <w:u w:val="single"/>
        </w:rPr>
        <w:t xml:space="preserve">     </w:t>
      </w:r>
      <w:r>
        <w:rPr>
          <w:rFonts w:hint="eastAsia" w:cs="Times New Roman"/>
          <w:b/>
          <w:bCs/>
          <w:sz w:val="28"/>
          <w:szCs w:val="20"/>
          <w:u w:val="single"/>
        </w:rPr>
        <w:t xml:space="preserve">             </w:t>
      </w:r>
      <w:r>
        <w:rPr>
          <w:rFonts w:cs="Times New Roman"/>
          <w:b/>
          <w:bCs/>
          <w:sz w:val="28"/>
          <w:szCs w:val="20"/>
          <w:u w:val="single"/>
        </w:rPr>
        <w:t xml:space="preserve">      </w:t>
      </w:r>
    </w:p>
    <w:p w14:paraId="3AC723B9">
      <w:pPr>
        <w:ind w:firstLine="1687" w:firstLineChars="600"/>
        <w:rPr>
          <w:rFonts w:cs="Times New Roman"/>
          <w:b/>
          <w:bCs/>
          <w:sz w:val="28"/>
          <w:szCs w:val="20"/>
          <w:u w:val="single"/>
        </w:rPr>
      </w:pPr>
      <w:bookmarkStart w:id="2" w:name="_Toc21615"/>
      <w:r>
        <w:rPr>
          <w:rFonts w:hint="eastAsia" w:cs="Times New Roman"/>
          <w:b/>
          <w:bCs/>
          <w:sz w:val="28"/>
          <w:szCs w:val="20"/>
        </w:rPr>
        <w:t>学</w:t>
      </w:r>
      <w:r>
        <w:rPr>
          <w:rFonts w:cs="Times New Roman"/>
          <w:b/>
          <w:bCs/>
          <w:sz w:val="28"/>
          <w:szCs w:val="20"/>
        </w:rPr>
        <w:t xml:space="preserve">    </w:t>
      </w:r>
      <w:r>
        <w:rPr>
          <w:rFonts w:hint="eastAsia" w:cs="Times New Roman"/>
          <w:b/>
          <w:bCs/>
          <w:sz w:val="28"/>
          <w:szCs w:val="20"/>
        </w:rPr>
        <w:t>号</w:t>
      </w:r>
      <w:r>
        <w:rPr>
          <w:rFonts w:cs="Times New Roman"/>
          <w:b/>
          <w:bCs/>
          <w:sz w:val="28"/>
          <w:szCs w:val="20"/>
          <w:u w:val="single"/>
        </w:rPr>
        <w:t xml:space="preserve">  </w:t>
      </w:r>
      <w:r>
        <w:rPr>
          <w:rFonts w:hint="eastAsia" w:cs="Times New Roman"/>
          <w:b/>
          <w:bCs/>
          <w:sz w:val="28"/>
          <w:szCs w:val="20"/>
          <w:u w:val="single"/>
        </w:rPr>
        <w:t xml:space="preserve">     </w:t>
      </w:r>
      <w:r>
        <w:rPr>
          <w:rFonts w:cs="Times New Roman"/>
          <w:b/>
          <w:bCs/>
          <w:sz w:val="28"/>
          <w:szCs w:val="20"/>
          <w:u w:val="single"/>
        </w:rPr>
        <w:t xml:space="preserve"> </w:t>
      </w:r>
      <w:bookmarkEnd w:id="2"/>
      <w:r>
        <w:rPr>
          <w:rFonts w:hint="eastAsia" w:cs="Times New Roman"/>
          <w:b/>
          <w:bCs/>
          <w:sz w:val="28"/>
          <w:szCs w:val="20"/>
          <w:u w:val="single"/>
        </w:rPr>
        <w:t xml:space="preserve">         </w:t>
      </w:r>
      <w:r>
        <w:rPr>
          <w:rFonts w:cs="Times New Roman"/>
          <w:b/>
          <w:bCs/>
          <w:sz w:val="28"/>
          <w:szCs w:val="20"/>
          <w:u w:val="single"/>
        </w:rPr>
        <w:t xml:space="preserve"> </w:t>
      </w:r>
      <w:r>
        <w:rPr>
          <w:rFonts w:hint="eastAsia" w:cs="Times New Roman"/>
          <w:b/>
          <w:bCs/>
          <w:sz w:val="28"/>
          <w:szCs w:val="20"/>
          <w:u w:val="single"/>
        </w:rPr>
        <w:t xml:space="preserve">   </w:t>
      </w:r>
      <w:r>
        <w:rPr>
          <w:rFonts w:cs="Times New Roman"/>
          <w:b/>
          <w:bCs/>
          <w:sz w:val="28"/>
          <w:szCs w:val="20"/>
          <w:u w:val="single"/>
        </w:rPr>
        <w:t xml:space="preserve"> </w:t>
      </w:r>
      <w:r>
        <w:rPr>
          <w:rFonts w:hint="eastAsia" w:cs="Times New Roman"/>
          <w:b/>
          <w:bCs/>
          <w:sz w:val="28"/>
          <w:szCs w:val="20"/>
          <w:u w:val="single"/>
        </w:rPr>
        <w:t xml:space="preserve"> </w:t>
      </w:r>
      <w:r>
        <w:rPr>
          <w:rFonts w:cs="Times New Roman"/>
          <w:b/>
          <w:bCs/>
          <w:sz w:val="28"/>
          <w:szCs w:val="20"/>
          <w:u w:val="single"/>
        </w:rPr>
        <w:t xml:space="preserve"> </w:t>
      </w:r>
    </w:p>
    <w:p w14:paraId="23F040CA">
      <w:pPr>
        <w:ind w:firstLine="1687" w:firstLineChars="600"/>
        <w:rPr>
          <w:rFonts w:cs="Times New Roman"/>
          <w:b/>
          <w:bCs/>
          <w:sz w:val="28"/>
          <w:szCs w:val="20"/>
          <w:u w:val="single"/>
        </w:rPr>
      </w:pPr>
      <w:r>
        <w:rPr>
          <w:rFonts w:hint="eastAsia" w:cs="Times New Roman"/>
          <w:b/>
          <w:bCs/>
          <w:sz w:val="28"/>
          <w:szCs w:val="20"/>
        </w:rPr>
        <w:t>院    系</w:t>
      </w:r>
      <w:r>
        <w:rPr>
          <w:rFonts w:cs="Times New Roman"/>
          <w:b/>
          <w:bCs/>
          <w:sz w:val="28"/>
          <w:szCs w:val="20"/>
          <w:u w:val="single"/>
        </w:rPr>
        <w:t xml:space="preserve">    </w:t>
      </w:r>
      <w:r>
        <w:rPr>
          <w:rFonts w:hint="eastAsia" w:cs="Times New Roman"/>
          <w:b/>
          <w:bCs/>
          <w:sz w:val="28"/>
          <w:szCs w:val="20"/>
          <w:u w:val="single"/>
        </w:rPr>
        <w:t xml:space="preserve"> </w:t>
      </w:r>
      <w:r>
        <w:rPr>
          <w:rFonts w:cs="Times New Roman"/>
          <w:b/>
          <w:bCs/>
          <w:sz w:val="28"/>
          <w:szCs w:val="20"/>
          <w:u w:val="single"/>
        </w:rPr>
        <w:t xml:space="preserve"> </w:t>
      </w:r>
      <w:r>
        <w:rPr>
          <w:rFonts w:hint="eastAsia" w:cs="Times New Roman"/>
          <w:b/>
          <w:bCs/>
          <w:sz w:val="28"/>
          <w:szCs w:val="20"/>
          <w:u w:val="single"/>
        </w:rPr>
        <w:t xml:space="preserve">          </w:t>
      </w:r>
      <w:r>
        <w:rPr>
          <w:rFonts w:cs="Times New Roman"/>
          <w:b/>
          <w:bCs/>
          <w:sz w:val="28"/>
          <w:szCs w:val="20"/>
          <w:u w:val="single"/>
        </w:rPr>
        <w:t xml:space="preserve">  </w:t>
      </w:r>
      <w:r>
        <w:rPr>
          <w:rFonts w:hint="eastAsia" w:cs="Times New Roman"/>
          <w:b/>
          <w:bCs/>
          <w:sz w:val="28"/>
          <w:szCs w:val="20"/>
          <w:u w:val="single"/>
        </w:rPr>
        <w:t xml:space="preserve">  </w:t>
      </w:r>
      <w:r>
        <w:rPr>
          <w:rFonts w:cs="Times New Roman"/>
          <w:b/>
          <w:bCs/>
          <w:sz w:val="28"/>
          <w:szCs w:val="20"/>
          <w:u w:val="single"/>
        </w:rPr>
        <w:t xml:space="preserve"> </w:t>
      </w:r>
      <w:r>
        <w:rPr>
          <w:rFonts w:hint="eastAsia" w:cs="Times New Roman"/>
          <w:b/>
          <w:bCs/>
          <w:sz w:val="28"/>
          <w:szCs w:val="20"/>
          <w:u w:val="single"/>
        </w:rPr>
        <w:t xml:space="preserve">  </w:t>
      </w:r>
      <w:r>
        <w:rPr>
          <w:rFonts w:cs="Times New Roman"/>
          <w:b/>
          <w:bCs/>
          <w:sz w:val="28"/>
          <w:szCs w:val="20"/>
          <w:u w:val="single"/>
        </w:rPr>
        <w:t xml:space="preserve"> </w:t>
      </w:r>
    </w:p>
    <w:p w14:paraId="08C9BD06">
      <w:pPr>
        <w:tabs>
          <w:tab w:val="left" w:pos="2328"/>
        </w:tabs>
        <w:ind w:firstLine="1687" w:firstLineChars="600"/>
        <w:rPr>
          <w:rFonts w:cs="Times New Roman"/>
          <w:b/>
          <w:bCs/>
          <w:sz w:val="28"/>
          <w:szCs w:val="20"/>
          <w:u w:val="single"/>
        </w:rPr>
      </w:pPr>
      <w:r>
        <w:rPr>
          <w:rFonts w:hint="eastAsia" w:cs="Times New Roman"/>
          <w:b/>
          <w:bCs/>
          <w:sz w:val="28"/>
          <w:szCs w:val="20"/>
        </w:rPr>
        <w:t>专</w:t>
      </w:r>
      <w:r>
        <w:rPr>
          <w:rFonts w:cs="Times New Roman"/>
          <w:b/>
          <w:bCs/>
          <w:sz w:val="28"/>
          <w:szCs w:val="20"/>
        </w:rPr>
        <w:t xml:space="preserve">    </w:t>
      </w:r>
      <w:r>
        <w:rPr>
          <w:rFonts w:hint="eastAsia" w:cs="Times New Roman"/>
          <w:b/>
          <w:bCs/>
          <w:sz w:val="28"/>
          <w:szCs w:val="20"/>
        </w:rPr>
        <w:t>业</w:t>
      </w:r>
      <w:r>
        <w:rPr>
          <w:rFonts w:cs="Times New Roman"/>
          <w:b/>
          <w:bCs/>
          <w:sz w:val="28"/>
          <w:szCs w:val="20"/>
          <w:u w:val="single"/>
        </w:rPr>
        <w:t xml:space="preserve">  </w:t>
      </w:r>
      <w:r>
        <w:rPr>
          <w:rFonts w:hint="eastAsia" w:cs="Times New Roman"/>
          <w:b/>
          <w:bCs/>
          <w:sz w:val="28"/>
          <w:szCs w:val="20"/>
          <w:u w:val="single"/>
        </w:rPr>
        <w:t xml:space="preserve">                      </w:t>
      </w:r>
    </w:p>
    <w:p w14:paraId="3A026F5B">
      <w:pPr>
        <w:ind w:firstLine="1687" w:firstLineChars="600"/>
        <w:rPr>
          <w:rFonts w:cs="Times New Roman"/>
          <w:b/>
          <w:bCs/>
          <w:sz w:val="28"/>
          <w:szCs w:val="20"/>
          <w:u w:val="single"/>
        </w:rPr>
      </w:pPr>
      <w:r>
        <w:rPr>
          <w:rFonts w:hint="eastAsia" w:cs="Times New Roman"/>
          <w:b/>
          <w:bCs/>
          <w:sz w:val="28"/>
          <w:szCs w:val="20"/>
        </w:rPr>
        <w:t>指导教师</w:t>
      </w:r>
      <w:r>
        <w:rPr>
          <w:rFonts w:cs="Times New Roman"/>
          <w:b/>
          <w:bCs/>
          <w:sz w:val="28"/>
          <w:szCs w:val="20"/>
          <w:u w:val="single"/>
        </w:rPr>
        <w:t xml:space="preserve"> </w:t>
      </w:r>
      <w:r>
        <w:rPr>
          <w:rFonts w:hint="eastAsia" w:cs="Times New Roman"/>
          <w:b/>
          <w:bCs/>
          <w:sz w:val="28"/>
          <w:szCs w:val="20"/>
          <w:u w:val="single"/>
        </w:rPr>
        <w:t xml:space="preserve"> </w:t>
      </w:r>
      <w:r>
        <w:rPr>
          <w:rFonts w:cs="Times New Roman"/>
          <w:b/>
          <w:bCs/>
          <w:sz w:val="28"/>
          <w:szCs w:val="20"/>
          <w:u w:val="single"/>
        </w:rPr>
        <w:t xml:space="preserve"> </w:t>
      </w:r>
      <w:r>
        <w:rPr>
          <w:rFonts w:hint="eastAsia" w:cs="Times New Roman"/>
          <w:b/>
          <w:bCs/>
          <w:sz w:val="28"/>
          <w:szCs w:val="20"/>
          <w:u w:val="single"/>
        </w:rPr>
        <w:t xml:space="preserve">                    </w:t>
      </w:r>
      <w:r>
        <w:rPr>
          <w:rFonts w:cs="Times New Roman"/>
          <w:b/>
          <w:bCs/>
          <w:sz w:val="28"/>
          <w:szCs w:val="20"/>
          <w:u w:val="single"/>
        </w:rPr>
        <w:t xml:space="preserve"> </w:t>
      </w:r>
    </w:p>
    <w:p w14:paraId="45B88CDA">
      <w:pPr>
        <w:ind w:firstLine="1687" w:firstLineChars="600"/>
        <w:rPr>
          <w:rFonts w:cs="Times New Roman"/>
          <w:b/>
          <w:bCs/>
          <w:sz w:val="28"/>
          <w:szCs w:val="20"/>
          <w:u w:val="single"/>
        </w:rPr>
      </w:pPr>
      <w:bookmarkStart w:id="3" w:name="_Toc6375"/>
      <w:r>
        <w:rPr>
          <w:rFonts w:hint="eastAsia" w:cs="Times New Roman"/>
          <w:b/>
          <w:bCs/>
          <w:sz w:val="28"/>
          <w:szCs w:val="20"/>
        </w:rPr>
        <w:t>团队成员</w:t>
      </w:r>
      <w:r>
        <w:rPr>
          <w:rFonts w:hint="eastAsia" w:cs="Times New Roman"/>
          <w:b/>
          <w:bCs/>
          <w:sz w:val="28"/>
          <w:szCs w:val="20"/>
          <w:u w:val="single"/>
        </w:rPr>
        <w:t xml:space="preserve">  </w:t>
      </w:r>
      <w:bookmarkEnd w:id="3"/>
      <w:r>
        <w:rPr>
          <w:rFonts w:hint="eastAsia" w:cs="Times New Roman"/>
          <w:b/>
          <w:bCs/>
          <w:sz w:val="28"/>
          <w:szCs w:val="20"/>
          <w:u w:val="single"/>
        </w:rPr>
        <w:t xml:space="preserve">                      </w:t>
      </w:r>
    </w:p>
    <w:p w14:paraId="01F12A36">
      <w:pPr>
        <w:spacing w:line="500" w:lineRule="exact"/>
        <w:ind w:firstLine="560"/>
        <w:rPr>
          <w:rFonts w:ascii="宋体" w:hAnsi="宋体" w:eastAsia="黑体" w:cs="宋体-18030"/>
          <w:sz w:val="28"/>
          <w:szCs w:val="20"/>
        </w:rPr>
      </w:pPr>
    </w:p>
    <w:p w14:paraId="2B1C48A2">
      <w:pPr>
        <w:spacing w:line="500" w:lineRule="exact"/>
        <w:ind w:firstLine="560"/>
        <w:rPr>
          <w:rFonts w:ascii="宋体" w:hAnsi="宋体" w:eastAsia="黑体" w:cs="宋体-18030"/>
          <w:sz w:val="28"/>
          <w:szCs w:val="20"/>
        </w:rPr>
      </w:pPr>
    </w:p>
    <w:p w14:paraId="1697A8E5">
      <w:pPr>
        <w:spacing w:line="500" w:lineRule="exact"/>
        <w:ind w:firstLine="560"/>
        <w:rPr>
          <w:rFonts w:ascii="宋体" w:hAnsi="宋体" w:eastAsia="黑体" w:cs="宋体-18030"/>
          <w:sz w:val="28"/>
          <w:szCs w:val="20"/>
        </w:rPr>
      </w:pPr>
    </w:p>
    <w:p w14:paraId="52C5BC16">
      <w:pPr>
        <w:spacing w:line="500" w:lineRule="exact"/>
        <w:ind w:firstLine="560"/>
        <w:rPr>
          <w:rFonts w:ascii="宋体" w:hAnsi="宋体" w:eastAsia="黑体" w:cs="宋体-18030"/>
          <w:sz w:val="28"/>
          <w:szCs w:val="20"/>
        </w:rPr>
      </w:pPr>
    </w:p>
    <w:p w14:paraId="1A8CA5A5">
      <w:pPr>
        <w:spacing w:line="520" w:lineRule="exact"/>
        <w:ind w:firstLine="0" w:firstLineChars="0"/>
        <w:jc w:val="center"/>
        <w:rPr>
          <w:rFonts w:ascii="宋体" w:hAnsi="宋体" w:cs="Times New Roman"/>
          <w:sz w:val="28"/>
          <w:szCs w:val="28"/>
        </w:rPr>
      </w:pPr>
      <w:r>
        <w:rPr>
          <w:rFonts w:hint="eastAsia" w:ascii="宋体" w:hAnsi="宋体" w:cs="Times New Roman"/>
          <w:b/>
          <w:bCs/>
          <w:sz w:val="28"/>
          <w:szCs w:val="28"/>
        </w:rPr>
        <w:t>二〇二五年</w:t>
      </w:r>
      <w:r>
        <w:rPr>
          <w:rFonts w:hint="eastAsia" w:ascii="宋体" w:hAnsi="宋体" w:cs="Times New Roman"/>
          <w:b/>
          <w:bCs/>
          <w:sz w:val="28"/>
          <w:szCs w:val="28"/>
          <w:lang w:val="en-US" w:eastAsia="zh-CN"/>
        </w:rPr>
        <w:t>八</w:t>
      </w:r>
      <w:r>
        <w:rPr>
          <w:rFonts w:hint="eastAsia" w:ascii="宋体" w:hAnsi="宋体" w:cs="Times New Roman"/>
          <w:b/>
          <w:bCs/>
          <w:sz w:val="28"/>
          <w:szCs w:val="28"/>
        </w:rPr>
        <w:t>月</w:t>
      </w:r>
    </w:p>
    <w:p w14:paraId="18247562">
      <w:pPr>
        <w:ind w:firstLine="480"/>
      </w:pPr>
      <w:r>
        <w:br w:type="page"/>
      </w:r>
    </w:p>
    <w:p w14:paraId="4C3D4D10">
      <w:pPr>
        <w:ind w:firstLine="0" w:firstLineChars="0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标题</w:t>
      </w:r>
    </w:p>
    <w:p w14:paraId="2CF532F8">
      <w:pPr>
        <w:ind w:firstLine="0" w:firstLineChars="0"/>
      </w:pPr>
      <w:r>
        <w:rPr>
          <w:rFonts w:hint="eastAsia"/>
          <w:b/>
          <w:bCs/>
          <w:szCs w:val="24"/>
        </w:rPr>
        <w:t>摘要：</w:t>
      </w:r>
      <w:r>
        <w:rPr>
          <w:rFonts w:hint="eastAsia"/>
          <w:szCs w:val="24"/>
        </w:rPr>
        <w:t>对整个调研内容进行简明扼要地总结，包括调研的目的、方法、主要结果和结论。</w:t>
      </w:r>
    </w:p>
    <w:p w14:paraId="459869CC">
      <w:pPr>
        <w:ind w:firstLine="0" w:firstLineChars="0"/>
      </w:pPr>
      <w:r>
        <w:rPr>
          <w:rFonts w:hint="eastAsia"/>
          <w:b/>
          <w:bCs/>
          <w:szCs w:val="24"/>
        </w:rPr>
        <w:t>关键词</w:t>
      </w:r>
      <w:r>
        <w:rPr>
          <w:rFonts w:hint="eastAsia"/>
        </w:rPr>
        <w:t>：</w:t>
      </w:r>
      <w:r>
        <w:rPr>
          <w:rFonts w:hint="eastAsia"/>
          <w:szCs w:val="24"/>
        </w:rPr>
        <w:t>不少于3个</w:t>
      </w:r>
      <w:r>
        <w:rPr>
          <w:rFonts w:hint="eastAsia"/>
        </w:rPr>
        <w:t>。</w:t>
      </w:r>
    </w:p>
    <w:p w14:paraId="59420B02">
      <w:pPr>
        <w:ind w:firstLine="0" w:firstLineChars="0"/>
        <w:rPr>
          <w:rFonts w:ascii="宋体" w:hAnsi="宋体" w:cs="宋体"/>
          <w:szCs w:val="24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目录</w:t>
      </w:r>
      <w:r>
        <w:rPr>
          <w:rFonts w:hint="eastAsia" w:ascii="宋体" w:hAnsi="宋体" w:cs="宋体"/>
          <w:szCs w:val="24"/>
        </w:rPr>
        <w:t>（描述整份调研报告各个章节的标题及对应的页码，单独一页）</w:t>
      </w:r>
    </w:p>
    <w:p w14:paraId="291324BE">
      <w:pPr>
        <w:ind w:firstLine="0" w:firstLineChars="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1 调研背景</w:t>
      </w:r>
    </w:p>
    <w:p w14:paraId="0A6FDF5D">
      <w:pPr>
        <w:ind w:firstLine="0" w:firstLineChars="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（对调研的动机、背景进行介绍，说明为什么要进行这项调研）</w:t>
      </w:r>
    </w:p>
    <w:p w14:paraId="0F5DE32E">
      <w:pPr>
        <w:ind w:firstLine="0" w:firstLineChars="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2 调研目的</w:t>
      </w:r>
    </w:p>
    <w:p w14:paraId="76C7F527">
      <w:pPr>
        <w:ind w:firstLine="0" w:firstLineChars="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（清楚地说明调研的目的是什么，想要获得什么样的信息和数据）</w:t>
      </w:r>
    </w:p>
    <w:p w14:paraId="55B9AFF0">
      <w:pPr>
        <w:ind w:firstLine="0" w:firstLineChars="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3 调研方法</w:t>
      </w:r>
    </w:p>
    <w:p w14:paraId="3D91CEBA">
      <w:pPr>
        <w:ind w:firstLine="0" w:firstLineChars="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（介绍调研所采用的方法，包括问卷调查、访谈、观察等，以及样本的选择和调研过程）</w:t>
      </w:r>
    </w:p>
    <w:p w14:paraId="290D57F9">
      <w:pPr>
        <w:ind w:firstLine="0" w:firstLineChars="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4 调研内容</w:t>
      </w:r>
    </w:p>
    <w:p w14:paraId="535CA4B8">
      <w:pPr>
        <w:ind w:firstLine="0" w:firstLineChars="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（描述调研的具体内容、地点和范围，包括对某一社会现象、群体或事件的调查）</w:t>
      </w:r>
    </w:p>
    <w:p w14:paraId="5F987138">
      <w:pPr>
        <w:ind w:firstLine="0" w:firstLineChars="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5 调研结果</w:t>
      </w:r>
    </w:p>
    <w:p w14:paraId="3B1352D3">
      <w:pPr>
        <w:ind w:firstLine="0" w:firstLineChars="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（对调研结果进行详细地叙述和分析，可以使用文字、表格、图表等形式展示）</w:t>
      </w:r>
    </w:p>
    <w:p w14:paraId="089002BF">
      <w:pPr>
        <w:ind w:firstLine="0" w:firstLineChars="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6 结论和建议</w:t>
      </w:r>
    </w:p>
    <w:p w14:paraId="70E98459">
      <w:pPr>
        <w:ind w:firstLine="0" w:firstLineChars="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（从调研的结果中得出结论，指出发现的问题、现象、规律、趋势等，并进行分析。根据调研结果提出相应的建议，有助于解决相关问题或促进相关发展）</w:t>
      </w:r>
    </w:p>
    <w:p w14:paraId="0B384D99">
      <w:pPr>
        <w:ind w:firstLine="0" w:firstLineChars="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参考文献</w:t>
      </w:r>
    </w:p>
    <w:p w14:paraId="17008F36">
      <w:pPr>
        <w:ind w:firstLine="0" w:firstLineChars="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（列出调研过程中参考的文献资料，按照规定的引用格式列出）</w:t>
      </w:r>
    </w:p>
    <w:p w14:paraId="5BA3D3EF">
      <w:pPr>
        <w:ind w:firstLine="0" w:firstLineChars="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附录</w:t>
      </w:r>
    </w:p>
    <w:p w14:paraId="2EBEB732">
      <w:pPr>
        <w:ind w:firstLine="0" w:firstLineChars="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（包括问卷、访谈大纲等）</w:t>
      </w:r>
    </w:p>
    <w:p w14:paraId="1938DC8B">
      <w:pPr>
        <w:ind w:firstLine="48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br w:type="page"/>
      </w:r>
    </w:p>
    <w:p w14:paraId="7A45E6A4">
      <w:pPr>
        <w:spacing w:line="570" w:lineRule="exact"/>
        <w:ind w:firstLine="0" w:firstLineChars="0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一、注排版格式要求：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3"/>
        <w:gridCol w:w="1140"/>
        <w:gridCol w:w="2283"/>
        <w:gridCol w:w="1268"/>
        <w:gridCol w:w="1075"/>
        <w:gridCol w:w="1478"/>
      </w:tblGrid>
      <w:tr w14:paraId="7BC09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47" w:type="pct"/>
            <w:shd w:val="clear" w:color="auto" w:fill="auto"/>
            <w:vAlign w:val="center"/>
          </w:tcPr>
          <w:p w14:paraId="7FE18E01">
            <w:pPr>
              <w:spacing w:line="240" w:lineRule="auto"/>
              <w:ind w:firstLine="0" w:firstLineChars="0"/>
              <w:jc w:val="center"/>
              <w:rPr>
                <w:rFonts w:ascii="黑体" w:hAnsi="黑体" w:eastAsia="黑体"/>
                <w:szCs w:val="24"/>
              </w:rPr>
            </w:pPr>
            <w:r>
              <w:rPr>
                <w:rFonts w:hint="eastAsia" w:ascii="黑体" w:hAnsi="黑体" w:eastAsia="黑体"/>
                <w:szCs w:val="24"/>
              </w:rPr>
              <w:t>版块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3661E11B">
            <w:pPr>
              <w:spacing w:line="240" w:lineRule="auto"/>
              <w:ind w:firstLine="0" w:firstLineChars="0"/>
              <w:jc w:val="center"/>
              <w:rPr>
                <w:rFonts w:ascii="黑体" w:hAnsi="黑体" w:eastAsia="黑体"/>
                <w:szCs w:val="24"/>
              </w:rPr>
            </w:pPr>
            <w:r>
              <w:rPr>
                <w:rFonts w:hint="eastAsia" w:ascii="黑体" w:hAnsi="黑体" w:eastAsia="黑体"/>
                <w:szCs w:val="24"/>
              </w:rPr>
              <w:t>样式</w:t>
            </w:r>
          </w:p>
        </w:tc>
        <w:tc>
          <w:tcPr>
            <w:tcW w:w="1340" w:type="pct"/>
            <w:shd w:val="clear" w:color="auto" w:fill="auto"/>
            <w:vAlign w:val="center"/>
          </w:tcPr>
          <w:p w14:paraId="0C3545F4">
            <w:pPr>
              <w:spacing w:line="240" w:lineRule="auto"/>
              <w:ind w:firstLine="0" w:firstLineChars="0"/>
              <w:jc w:val="center"/>
              <w:rPr>
                <w:rFonts w:ascii="黑体" w:hAnsi="黑体" w:eastAsia="黑体"/>
                <w:szCs w:val="24"/>
              </w:rPr>
            </w:pPr>
            <w:r>
              <w:rPr>
                <w:rFonts w:hint="eastAsia" w:ascii="黑体" w:hAnsi="黑体" w:eastAsia="黑体"/>
                <w:szCs w:val="24"/>
              </w:rPr>
              <w:t>字体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4B80408">
            <w:pPr>
              <w:spacing w:line="240" w:lineRule="auto"/>
              <w:ind w:firstLine="0" w:firstLineChars="0"/>
              <w:jc w:val="center"/>
              <w:rPr>
                <w:rFonts w:ascii="黑体" w:hAnsi="黑体" w:eastAsia="黑体"/>
                <w:szCs w:val="24"/>
              </w:rPr>
            </w:pPr>
            <w:r>
              <w:rPr>
                <w:rFonts w:hint="eastAsia" w:ascii="黑体" w:hAnsi="黑体" w:eastAsia="黑体"/>
                <w:szCs w:val="24"/>
              </w:rPr>
              <w:t>是否加粗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F4FBB0B">
            <w:pPr>
              <w:spacing w:line="240" w:lineRule="auto"/>
              <w:ind w:firstLine="0" w:firstLineChars="0"/>
              <w:jc w:val="center"/>
              <w:rPr>
                <w:rFonts w:ascii="黑体" w:hAnsi="黑体" w:eastAsia="黑体"/>
                <w:szCs w:val="24"/>
              </w:rPr>
            </w:pPr>
            <w:r>
              <w:rPr>
                <w:rFonts w:hint="eastAsia" w:ascii="黑体" w:hAnsi="黑体" w:eastAsia="黑体"/>
                <w:szCs w:val="24"/>
              </w:rPr>
              <w:t>字号</w:t>
            </w:r>
          </w:p>
        </w:tc>
        <w:tc>
          <w:tcPr>
            <w:tcW w:w="867" w:type="pct"/>
            <w:shd w:val="clear" w:color="auto" w:fill="auto"/>
            <w:vAlign w:val="center"/>
          </w:tcPr>
          <w:p w14:paraId="727B21ED">
            <w:pPr>
              <w:spacing w:line="240" w:lineRule="auto"/>
              <w:ind w:firstLine="0" w:firstLineChars="0"/>
              <w:jc w:val="center"/>
              <w:rPr>
                <w:rFonts w:ascii="黑体" w:hAnsi="黑体" w:eastAsia="黑体"/>
                <w:szCs w:val="24"/>
              </w:rPr>
            </w:pPr>
            <w:r>
              <w:rPr>
                <w:rFonts w:hint="eastAsia" w:ascii="黑体" w:hAnsi="黑体" w:eastAsia="黑体"/>
                <w:szCs w:val="24"/>
              </w:rPr>
              <w:t>备注</w:t>
            </w:r>
          </w:p>
        </w:tc>
      </w:tr>
      <w:tr w14:paraId="12503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exact"/>
          <w:jc w:val="center"/>
        </w:trPr>
        <w:tc>
          <w:tcPr>
            <w:tcW w:w="747" w:type="pct"/>
            <w:shd w:val="clear" w:color="auto" w:fill="auto"/>
            <w:vAlign w:val="center"/>
          </w:tcPr>
          <w:p w14:paraId="164BC317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标题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4878CD07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一</w:t>
            </w:r>
          </w:p>
        </w:tc>
        <w:tc>
          <w:tcPr>
            <w:tcW w:w="1340" w:type="pct"/>
            <w:shd w:val="clear" w:color="auto" w:fill="auto"/>
            <w:vAlign w:val="center"/>
          </w:tcPr>
          <w:p w14:paraId="71850CA5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黑体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F2A20C8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不加粗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D54D748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三号</w:t>
            </w:r>
          </w:p>
        </w:tc>
        <w:tc>
          <w:tcPr>
            <w:tcW w:w="867" w:type="pct"/>
            <w:vMerge w:val="restart"/>
            <w:shd w:val="clear" w:color="auto" w:fill="auto"/>
            <w:vAlign w:val="center"/>
          </w:tcPr>
          <w:p w14:paraId="417871F3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行距1.5倍</w:t>
            </w:r>
          </w:p>
        </w:tc>
      </w:tr>
      <w:tr w14:paraId="417BA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7" w:type="pct"/>
            <w:shd w:val="clear" w:color="auto" w:fill="auto"/>
            <w:vAlign w:val="center"/>
          </w:tcPr>
          <w:p w14:paraId="60D98D09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一级标题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40424C8E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1</w:t>
            </w:r>
          </w:p>
        </w:tc>
        <w:tc>
          <w:tcPr>
            <w:tcW w:w="1340" w:type="pct"/>
            <w:shd w:val="clear" w:color="auto" w:fill="auto"/>
            <w:vAlign w:val="center"/>
          </w:tcPr>
          <w:p w14:paraId="0C9A2097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黑体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E84F0DD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不加粗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EA2C350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四号</w:t>
            </w:r>
          </w:p>
        </w:tc>
        <w:tc>
          <w:tcPr>
            <w:tcW w:w="867" w:type="pct"/>
            <w:vMerge w:val="continue"/>
            <w:shd w:val="clear" w:color="auto" w:fill="auto"/>
            <w:vAlign w:val="center"/>
          </w:tcPr>
          <w:p w14:paraId="07A04F02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</w:p>
        </w:tc>
      </w:tr>
      <w:tr w14:paraId="2CCF8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7" w:type="pct"/>
            <w:shd w:val="clear" w:color="auto" w:fill="auto"/>
            <w:vAlign w:val="center"/>
          </w:tcPr>
          <w:p w14:paraId="323F96D4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二级标题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0F1600B4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黑体" w:hAnsi="黑体" w:eastAsia="黑体" w:cs="黑体"/>
                <w:szCs w:val="24"/>
              </w:rPr>
              <w:t>1.1</w:t>
            </w:r>
          </w:p>
        </w:tc>
        <w:tc>
          <w:tcPr>
            <w:tcW w:w="1340" w:type="pct"/>
            <w:shd w:val="clear" w:color="auto" w:fill="auto"/>
            <w:vAlign w:val="center"/>
          </w:tcPr>
          <w:p w14:paraId="341D4FE3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黑体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313C4E9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不加粗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4AF91E4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四号</w:t>
            </w:r>
          </w:p>
        </w:tc>
        <w:tc>
          <w:tcPr>
            <w:tcW w:w="867" w:type="pct"/>
            <w:vMerge w:val="continue"/>
            <w:shd w:val="clear" w:color="auto" w:fill="auto"/>
            <w:vAlign w:val="center"/>
          </w:tcPr>
          <w:p w14:paraId="3FD5A0D9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</w:p>
        </w:tc>
      </w:tr>
      <w:tr w14:paraId="2CA88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7" w:type="pct"/>
            <w:shd w:val="clear" w:color="auto" w:fill="auto"/>
            <w:vAlign w:val="center"/>
          </w:tcPr>
          <w:p w14:paraId="0A178773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三级标题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6CE59E63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黑体" w:hAnsi="黑体" w:eastAsia="黑体" w:cs="黑体"/>
                <w:szCs w:val="24"/>
              </w:rPr>
              <w:t>1.1.1</w:t>
            </w:r>
          </w:p>
        </w:tc>
        <w:tc>
          <w:tcPr>
            <w:tcW w:w="1340" w:type="pct"/>
            <w:shd w:val="clear" w:color="auto" w:fill="auto"/>
            <w:vAlign w:val="center"/>
          </w:tcPr>
          <w:p w14:paraId="30707E93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黑体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0C12A76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不加粗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4EFAAFF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小四号</w:t>
            </w:r>
          </w:p>
        </w:tc>
        <w:tc>
          <w:tcPr>
            <w:tcW w:w="867" w:type="pct"/>
            <w:vMerge w:val="continue"/>
            <w:shd w:val="clear" w:color="auto" w:fill="auto"/>
            <w:vAlign w:val="center"/>
          </w:tcPr>
          <w:p w14:paraId="58694499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</w:p>
        </w:tc>
      </w:tr>
      <w:tr w14:paraId="2D092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7" w:type="pct"/>
            <w:shd w:val="clear" w:color="auto" w:fill="auto"/>
            <w:vAlign w:val="center"/>
          </w:tcPr>
          <w:p w14:paraId="20E9D499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四级标题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1DECB526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黑体" w:hAnsi="黑体" w:eastAsia="黑体" w:cs="黑体"/>
                <w:szCs w:val="24"/>
              </w:rPr>
              <w:t>1.1.1.1</w:t>
            </w:r>
          </w:p>
        </w:tc>
        <w:tc>
          <w:tcPr>
            <w:tcW w:w="1340" w:type="pct"/>
            <w:shd w:val="clear" w:color="auto" w:fill="auto"/>
            <w:vAlign w:val="center"/>
          </w:tcPr>
          <w:p w14:paraId="7B3387A1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黑体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89CDB9B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不加粗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A62D289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小四号</w:t>
            </w:r>
          </w:p>
        </w:tc>
        <w:tc>
          <w:tcPr>
            <w:tcW w:w="867" w:type="pct"/>
            <w:vMerge w:val="continue"/>
            <w:shd w:val="clear" w:color="auto" w:fill="auto"/>
            <w:vAlign w:val="center"/>
          </w:tcPr>
          <w:p w14:paraId="3AD6DD6F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</w:p>
        </w:tc>
      </w:tr>
      <w:tr w14:paraId="0A6EC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7" w:type="pct"/>
            <w:shd w:val="clear" w:color="auto" w:fill="auto"/>
            <w:vAlign w:val="center"/>
          </w:tcPr>
          <w:p w14:paraId="5F370C0D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正文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0E1D72D4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—</w:t>
            </w:r>
          </w:p>
        </w:tc>
        <w:tc>
          <w:tcPr>
            <w:tcW w:w="1340" w:type="pct"/>
            <w:shd w:val="clear" w:color="auto" w:fill="auto"/>
            <w:vAlign w:val="center"/>
          </w:tcPr>
          <w:p w14:paraId="5C05AE30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宋体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952CA4A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不加粗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11797A4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小四号</w:t>
            </w:r>
          </w:p>
        </w:tc>
        <w:tc>
          <w:tcPr>
            <w:tcW w:w="867" w:type="pct"/>
            <w:vMerge w:val="continue"/>
            <w:shd w:val="clear" w:color="auto" w:fill="auto"/>
            <w:vAlign w:val="center"/>
          </w:tcPr>
          <w:p w14:paraId="308718DC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</w:p>
        </w:tc>
      </w:tr>
      <w:tr w14:paraId="2AB7E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747" w:type="pct"/>
            <w:shd w:val="clear" w:color="auto" w:fill="auto"/>
            <w:vAlign w:val="center"/>
          </w:tcPr>
          <w:p w14:paraId="14272829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页码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13EB8B69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- 1 -</w:t>
            </w:r>
          </w:p>
        </w:tc>
        <w:tc>
          <w:tcPr>
            <w:tcW w:w="1340" w:type="pct"/>
            <w:shd w:val="clear" w:color="auto" w:fill="auto"/>
            <w:vAlign w:val="center"/>
          </w:tcPr>
          <w:p w14:paraId="3AECCC12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宋体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9A30278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不加粗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D77830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小四号</w:t>
            </w:r>
          </w:p>
        </w:tc>
        <w:tc>
          <w:tcPr>
            <w:tcW w:w="867" w:type="pct"/>
            <w:shd w:val="clear" w:color="auto" w:fill="auto"/>
            <w:vAlign w:val="center"/>
          </w:tcPr>
          <w:p w14:paraId="19BE0B90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正文开始标注页码</w:t>
            </w:r>
          </w:p>
        </w:tc>
      </w:tr>
      <w:tr w14:paraId="43EDB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7" w:type="pct"/>
            <w:shd w:val="clear" w:color="auto" w:fill="auto"/>
            <w:vAlign w:val="center"/>
          </w:tcPr>
          <w:p w14:paraId="180D1827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参考文献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5E10DE99">
            <w:pPr>
              <w:spacing w:line="240" w:lineRule="auto"/>
              <w:ind w:firstLine="0" w:firstLineChars="0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</w:rPr>
              <w:t>[1]</w:t>
            </w:r>
          </w:p>
        </w:tc>
        <w:tc>
          <w:tcPr>
            <w:tcW w:w="1340" w:type="pct"/>
            <w:shd w:val="clear" w:color="auto" w:fill="auto"/>
            <w:vAlign w:val="center"/>
          </w:tcPr>
          <w:p w14:paraId="27977FCB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宋体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8BA76B7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不加粗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C0537C5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五号</w:t>
            </w:r>
          </w:p>
        </w:tc>
        <w:tc>
          <w:tcPr>
            <w:tcW w:w="867" w:type="pct"/>
            <w:shd w:val="clear" w:color="auto" w:fill="auto"/>
            <w:vAlign w:val="center"/>
          </w:tcPr>
          <w:p w14:paraId="156577D0">
            <w:pPr>
              <w:spacing w:line="240" w:lineRule="auto"/>
              <w:ind w:firstLine="0" w:firstLineChars="0"/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  <w:szCs w:val="24"/>
              </w:rPr>
              <w:t>脚注引用</w:t>
            </w:r>
          </w:p>
        </w:tc>
      </w:tr>
    </w:tbl>
    <w:p w14:paraId="40A80C42">
      <w:pPr>
        <w:ind w:firstLine="0" w:firstLineChars="0"/>
        <w:rPr>
          <w:rFonts w:ascii="宋体" w:hAnsi="宋体" w:cs="宋体"/>
          <w:szCs w:val="24"/>
        </w:rPr>
      </w:pPr>
    </w:p>
    <w:p w14:paraId="744F055E">
      <w:pPr>
        <w:widowControl/>
        <w:numPr>
          <w:ilvl w:val="0"/>
          <w:numId w:val="1"/>
        </w:numPr>
        <w:kinsoku w:val="0"/>
        <w:adjustRightInd w:val="0"/>
        <w:snapToGrid w:val="0"/>
        <w:spacing w:line="570" w:lineRule="exact"/>
        <w:ind w:firstLine="0" w:firstLineChars="0"/>
        <w:jc w:val="left"/>
        <w:textAlignment w:val="baseline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参考文献的格式及举例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4068"/>
        <w:gridCol w:w="3029"/>
      </w:tblGrid>
      <w:tr w14:paraId="44A53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25" w:type="dxa"/>
          </w:tcPr>
          <w:p w14:paraId="5B1AF9AF">
            <w:pPr>
              <w:widowControl/>
              <w:spacing w:line="288" w:lineRule="auto"/>
              <w:ind w:left="240" w:right="240" w:firstLine="0" w:firstLineChars="0"/>
              <w:rPr>
                <w:rFonts w:ascii="仿宋_GB2312" w:eastAsia="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0"/>
                <w:sz w:val="28"/>
                <w:szCs w:val="28"/>
              </w:rPr>
              <w:t>引文类别</w:t>
            </w:r>
          </w:p>
        </w:tc>
        <w:tc>
          <w:tcPr>
            <w:tcW w:w="4068" w:type="dxa"/>
          </w:tcPr>
          <w:p w14:paraId="379A529B">
            <w:pPr>
              <w:widowControl/>
              <w:spacing w:line="288" w:lineRule="auto"/>
              <w:ind w:left="240" w:right="240" w:firstLine="0" w:firstLineChars="0"/>
              <w:rPr>
                <w:rFonts w:ascii="仿宋_GB2312" w:eastAsia="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0"/>
                <w:sz w:val="28"/>
                <w:szCs w:val="28"/>
              </w:rPr>
              <w:t>格式</w:t>
            </w:r>
          </w:p>
        </w:tc>
        <w:tc>
          <w:tcPr>
            <w:tcW w:w="3029" w:type="dxa"/>
          </w:tcPr>
          <w:p w14:paraId="2AF823CF">
            <w:pPr>
              <w:widowControl/>
              <w:spacing w:line="288" w:lineRule="auto"/>
              <w:ind w:left="240" w:right="240" w:firstLine="0" w:firstLineChars="0"/>
              <w:rPr>
                <w:rFonts w:ascii="仿宋_GB2312" w:eastAsia="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0"/>
                <w:sz w:val="28"/>
                <w:szCs w:val="28"/>
              </w:rPr>
              <w:t>举例</w:t>
            </w:r>
          </w:p>
        </w:tc>
      </w:tr>
      <w:tr w14:paraId="1D305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</w:tcPr>
          <w:p w14:paraId="57858227">
            <w:pPr>
              <w:widowControl/>
              <w:spacing w:line="288" w:lineRule="auto"/>
              <w:ind w:left="240" w:right="240" w:firstLine="0" w:firstLineChars="0"/>
              <w:rPr>
                <w:rFonts w:ascii="仿宋_GB2312" w:eastAsia="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0"/>
                <w:sz w:val="28"/>
                <w:szCs w:val="28"/>
              </w:rPr>
              <w:t>期刊类</w:t>
            </w:r>
          </w:p>
        </w:tc>
        <w:tc>
          <w:tcPr>
            <w:tcW w:w="4068" w:type="dxa"/>
          </w:tcPr>
          <w:p w14:paraId="00176AD2">
            <w:pPr>
              <w:widowControl/>
              <w:spacing w:line="288" w:lineRule="auto"/>
              <w:ind w:left="240" w:right="240" w:firstLine="0" w:firstLineChars="0"/>
              <w:rPr>
                <w:rFonts w:ascii="仿宋_GB2312" w:eastAsia="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【格式】[序号]作者.篇名[J].刊名，出版年份，卷号（期号）：起止页码.</w:t>
            </w:r>
          </w:p>
        </w:tc>
        <w:tc>
          <w:tcPr>
            <w:tcW w:w="3029" w:type="dxa"/>
          </w:tcPr>
          <w:p w14:paraId="7977AA6B">
            <w:pPr>
              <w:widowControl/>
              <w:spacing w:line="288" w:lineRule="auto"/>
              <w:ind w:left="240" w:right="240" w:firstLine="0" w:firstLineChars="0"/>
              <w:rPr>
                <w:rFonts w:ascii="仿宋_GB2312" w:eastAsia="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[1] 王海粟.浅议会计信息披露模式[J].财政研究，2004,21(1)：56-58.</w:t>
            </w:r>
          </w:p>
        </w:tc>
      </w:tr>
      <w:tr w14:paraId="1A3EB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</w:tcPr>
          <w:p w14:paraId="62217ED0">
            <w:pPr>
              <w:widowControl/>
              <w:spacing w:line="288" w:lineRule="auto"/>
              <w:ind w:left="240" w:right="240" w:firstLine="0" w:firstLineChars="0"/>
              <w:rPr>
                <w:rFonts w:ascii="仿宋_GB2312" w:eastAsia="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0"/>
                <w:sz w:val="28"/>
                <w:szCs w:val="28"/>
              </w:rPr>
              <w:t>专著类</w:t>
            </w:r>
          </w:p>
        </w:tc>
        <w:tc>
          <w:tcPr>
            <w:tcW w:w="4068" w:type="dxa"/>
          </w:tcPr>
          <w:p w14:paraId="157B63FB">
            <w:pPr>
              <w:widowControl/>
              <w:spacing w:line="288" w:lineRule="auto"/>
              <w:ind w:left="240" w:right="240" w:firstLine="0" w:firstLineChars="0"/>
              <w:rPr>
                <w:rFonts w:ascii="仿宋_GB2312" w:eastAsia="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【格式】[序号]作者.书名[M].出版地：出版社，出版年份：起止页码.</w:t>
            </w:r>
          </w:p>
        </w:tc>
        <w:tc>
          <w:tcPr>
            <w:tcW w:w="3029" w:type="dxa"/>
          </w:tcPr>
          <w:p w14:paraId="70C6B090">
            <w:pPr>
              <w:widowControl/>
              <w:spacing w:line="288" w:lineRule="auto"/>
              <w:ind w:left="240" w:right="240" w:firstLine="0" w:firstLineChars="0"/>
              <w:rPr>
                <w:rFonts w:ascii="仿宋_GB2312" w:eastAsia="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[2] 葛家澍，林志军.现代西方财务会计理论[M].厦门：厦门大学出版社，2001：42.</w:t>
            </w:r>
          </w:p>
        </w:tc>
      </w:tr>
      <w:tr w14:paraId="2A8D7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</w:tcPr>
          <w:p w14:paraId="2B6C4D47">
            <w:pPr>
              <w:widowControl/>
              <w:spacing w:line="288" w:lineRule="auto"/>
              <w:ind w:left="240" w:right="240" w:firstLine="0" w:firstLineChars="0"/>
              <w:rPr>
                <w:rFonts w:ascii="仿宋_GB2312" w:eastAsia="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0"/>
                <w:sz w:val="28"/>
                <w:szCs w:val="28"/>
              </w:rPr>
              <w:t>报纸类</w:t>
            </w:r>
          </w:p>
        </w:tc>
        <w:tc>
          <w:tcPr>
            <w:tcW w:w="4068" w:type="dxa"/>
          </w:tcPr>
          <w:p w14:paraId="6DACA9E7">
            <w:pPr>
              <w:widowControl/>
              <w:spacing w:line="288" w:lineRule="auto"/>
              <w:ind w:left="240" w:right="240" w:firstLine="0" w:firstLineChars="0"/>
              <w:rPr>
                <w:rFonts w:ascii="仿宋_GB2312" w:eastAsia="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【格式】[序号]作者.篇名[N].报纸名，出版日期（版次）.</w:t>
            </w:r>
          </w:p>
        </w:tc>
        <w:tc>
          <w:tcPr>
            <w:tcW w:w="3029" w:type="dxa"/>
          </w:tcPr>
          <w:p w14:paraId="0BC493B4">
            <w:pPr>
              <w:widowControl/>
              <w:spacing w:line="288" w:lineRule="auto"/>
              <w:ind w:left="240" w:right="240" w:firstLine="0" w:firstLineChars="0"/>
              <w:rPr>
                <w:rFonts w:ascii="仿宋_GB2312" w:eastAsia="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[3] 李大伦.经济全球化的重要性[N]. 光明日报，1998-12-27(3).</w:t>
            </w:r>
          </w:p>
        </w:tc>
      </w:tr>
      <w:tr w14:paraId="34E01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</w:tcPr>
          <w:p w14:paraId="4E531A9D">
            <w:pPr>
              <w:widowControl/>
              <w:spacing w:line="288" w:lineRule="auto"/>
              <w:ind w:left="240" w:right="240" w:firstLine="0" w:firstLineChars="0"/>
              <w:rPr>
                <w:rFonts w:ascii="仿宋_GB2312" w:eastAsia="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0"/>
                <w:sz w:val="28"/>
                <w:szCs w:val="28"/>
              </w:rPr>
              <w:t>论文集</w:t>
            </w:r>
          </w:p>
        </w:tc>
        <w:tc>
          <w:tcPr>
            <w:tcW w:w="4068" w:type="dxa"/>
          </w:tcPr>
          <w:p w14:paraId="14654D42">
            <w:pPr>
              <w:widowControl/>
              <w:spacing w:line="288" w:lineRule="auto"/>
              <w:ind w:left="240" w:right="240" w:firstLine="0" w:firstLineChars="0"/>
              <w:rPr>
                <w:rFonts w:ascii="仿宋_GB2312" w:eastAsia="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【格式】[序号]作者.篇名[C].出版地：出版者，出版年份：起始页码.</w:t>
            </w:r>
          </w:p>
        </w:tc>
        <w:tc>
          <w:tcPr>
            <w:tcW w:w="3029" w:type="dxa"/>
          </w:tcPr>
          <w:p w14:paraId="7BFDA847">
            <w:pPr>
              <w:widowControl/>
              <w:spacing w:line="288" w:lineRule="auto"/>
              <w:ind w:left="240" w:right="240" w:firstLine="0" w:firstLineChars="0"/>
              <w:rPr>
                <w:rFonts w:ascii="仿宋_GB2312" w:eastAsia="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[4] 伍蠡甫.西方文论选[C]. 上海：上海译文出版社，1979：12-17.</w:t>
            </w:r>
          </w:p>
        </w:tc>
      </w:tr>
      <w:tr w14:paraId="31B92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</w:tcPr>
          <w:p w14:paraId="436ABA3D">
            <w:pPr>
              <w:widowControl/>
              <w:spacing w:line="288" w:lineRule="auto"/>
              <w:ind w:left="240" w:right="240" w:firstLine="0" w:firstLineChars="0"/>
              <w:rPr>
                <w:rFonts w:ascii="仿宋_GB2312" w:eastAsia="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0"/>
                <w:sz w:val="28"/>
                <w:szCs w:val="28"/>
              </w:rPr>
              <w:t>学位论文</w:t>
            </w:r>
          </w:p>
        </w:tc>
        <w:tc>
          <w:tcPr>
            <w:tcW w:w="4068" w:type="dxa"/>
          </w:tcPr>
          <w:p w14:paraId="58AEFBA4">
            <w:pPr>
              <w:widowControl/>
              <w:spacing w:line="288" w:lineRule="auto"/>
              <w:ind w:left="240" w:right="240" w:firstLine="0" w:firstLineChars="0"/>
              <w:rPr>
                <w:rFonts w:ascii="仿宋_GB2312" w:eastAsia="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【格式】[序号]作者.篇名[D].出版地：保存者，出版年份：起始页码.</w:t>
            </w:r>
          </w:p>
        </w:tc>
        <w:tc>
          <w:tcPr>
            <w:tcW w:w="3029" w:type="dxa"/>
          </w:tcPr>
          <w:p w14:paraId="382B9A9E">
            <w:pPr>
              <w:widowControl/>
              <w:spacing w:line="288" w:lineRule="auto"/>
              <w:ind w:left="240" w:right="240" w:firstLine="0" w:firstLineChars="0"/>
              <w:rPr>
                <w:rFonts w:ascii="仿宋_GB2312" w:eastAsia="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[5]张筑生.微分半动力系统的不变集[D].北京：北京大学数学系数学研究所, 1983：1-7.</w:t>
            </w:r>
          </w:p>
        </w:tc>
      </w:tr>
      <w:tr w14:paraId="15AD2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</w:tcPr>
          <w:p w14:paraId="7E07666C">
            <w:pPr>
              <w:widowControl/>
              <w:spacing w:line="288" w:lineRule="auto"/>
              <w:ind w:left="240" w:right="240" w:firstLine="0" w:firstLineChars="0"/>
              <w:rPr>
                <w:rFonts w:ascii="仿宋_GB2312" w:eastAsia="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0"/>
                <w:sz w:val="28"/>
                <w:szCs w:val="28"/>
              </w:rPr>
              <w:t>研究报告</w:t>
            </w:r>
          </w:p>
        </w:tc>
        <w:tc>
          <w:tcPr>
            <w:tcW w:w="4068" w:type="dxa"/>
          </w:tcPr>
          <w:p w14:paraId="08B126A2">
            <w:pPr>
              <w:widowControl/>
              <w:spacing w:line="288" w:lineRule="auto"/>
              <w:ind w:left="240" w:right="240" w:firstLine="0" w:firstLineChars="0"/>
              <w:rPr>
                <w:rFonts w:ascii="仿宋_GB2312" w:eastAsia="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【格式】[序号]作者.篇名[R].出版地：出版者，出版年份：起始页码.</w:t>
            </w:r>
          </w:p>
        </w:tc>
        <w:tc>
          <w:tcPr>
            <w:tcW w:w="3029" w:type="dxa"/>
          </w:tcPr>
          <w:p w14:paraId="1FC5EF46">
            <w:pPr>
              <w:widowControl/>
              <w:spacing w:line="288" w:lineRule="auto"/>
              <w:ind w:left="240" w:right="240" w:firstLine="0" w:firstLineChars="0"/>
              <w:rPr>
                <w:rFonts w:ascii="仿宋_GB2312" w:eastAsia="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[6] 冯西桥.核反应堆压力管道与压力容器的LBB分析[R].北京：清华大学核能技术设计研究院, 1997：9-10.</w:t>
            </w:r>
          </w:p>
        </w:tc>
      </w:tr>
      <w:tr w14:paraId="1EE66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</w:tcPr>
          <w:p w14:paraId="63F9D25B">
            <w:pPr>
              <w:widowControl/>
              <w:spacing w:line="288" w:lineRule="auto"/>
              <w:ind w:left="240" w:right="240" w:firstLine="0" w:firstLineChars="0"/>
              <w:rPr>
                <w:rFonts w:ascii="仿宋_GB2312" w:eastAsia="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0"/>
                <w:sz w:val="28"/>
                <w:szCs w:val="28"/>
              </w:rPr>
              <w:t>条例</w:t>
            </w:r>
          </w:p>
        </w:tc>
        <w:tc>
          <w:tcPr>
            <w:tcW w:w="4068" w:type="dxa"/>
          </w:tcPr>
          <w:p w14:paraId="130C07BA">
            <w:pPr>
              <w:widowControl/>
              <w:spacing w:line="288" w:lineRule="auto"/>
              <w:ind w:left="240" w:right="240" w:firstLine="0" w:firstLineChars="0"/>
              <w:rPr>
                <w:rFonts w:ascii="仿宋_GB2312" w:eastAsia="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【格式】[序号]颁布单位.条例名称.发布日期</w:t>
            </w:r>
          </w:p>
        </w:tc>
        <w:tc>
          <w:tcPr>
            <w:tcW w:w="3029" w:type="dxa"/>
          </w:tcPr>
          <w:p w14:paraId="134BFF18">
            <w:pPr>
              <w:widowControl/>
              <w:spacing w:line="288" w:lineRule="auto"/>
              <w:ind w:left="240" w:right="240" w:firstLine="0" w:firstLineChars="0"/>
              <w:rPr>
                <w:rFonts w:ascii="仿宋_GB2312" w:eastAsia="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[7] 中华人民共和国科学技术委员会.科学技术期刊管理办法[Z].1991—06—05</w:t>
            </w:r>
          </w:p>
        </w:tc>
      </w:tr>
      <w:tr w14:paraId="0E732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</w:tcPr>
          <w:p w14:paraId="3B354BD2">
            <w:pPr>
              <w:widowControl/>
              <w:spacing w:line="288" w:lineRule="auto"/>
              <w:ind w:left="240" w:right="240" w:firstLine="0" w:firstLineChars="0"/>
              <w:rPr>
                <w:rFonts w:ascii="仿宋_GB2312" w:eastAsia="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0"/>
                <w:sz w:val="28"/>
                <w:szCs w:val="28"/>
              </w:rPr>
              <w:t>译著</w:t>
            </w:r>
          </w:p>
        </w:tc>
        <w:tc>
          <w:tcPr>
            <w:tcW w:w="4068" w:type="dxa"/>
          </w:tcPr>
          <w:p w14:paraId="50651A89">
            <w:pPr>
              <w:widowControl/>
              <w:spacing w:line="288" w:lineRule="auto"/>
              <w:ind w:left="240" w:right="240"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【格式】[序号]原著作者. 书名[M].译者，译.出版地：出版社，出版年份：起止页码.</w:t>
            </w:r>
          </w:p>
          <w:p w14:paraId="0C9434CB">
            <w:pPr>
              <w:widowControl/>
              <w:spacing w:line="288" w:lineRule="auto"/>
              <w:ind w:left="240" w:right="240" w:firstLine="0" w:firstLineChars="0"/>
              <w:rPr>
                <w:rFonts w:ascii="仿宋_GB2312" w:eastAsia="仿宋_GB2312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029" w:type="dxa"/>
          </w:tcPr>
          <w:p w14:paraId="0A7858B4">
            <w:pPr>
              <w:widowControl/>
              <w:spacing w:line="288" w:lineRule="auto"/>
              <w:ind w:left="240" w:right="240" w:firstLine="0" w:firstLineChars="0"/>
              <w:rPr>
                <w:rFonts w:ascii="仿宋_GB2312" w:eastAsia="仿宋_GB2312" w:cs="Times New Roman"/>
                <w:b/>
                <w:bCs/>
                <w:kern w:val="0"/>
                <w:sz w:val="28"/>
                <w:szCs w:val="28"/>
              </w:rPr>
            </w:pPr>
          </w:p>
        </w:tc>
      </w:tr>
      <w:tr w14:paraId="4B636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 w14:paraId="3388EB93">
            <w:pPr>
              <w:spacing w:line="570" w:lineRule="exact"/>
              <w:ind w:left="240" w:right="240" w:firstLine="0" w:firstLineChars="0"/>
              <w:rPr>
                <w:rFonts w:ascii="仿宋_GB2312" w:eastAsia="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0"/>
                <w:szCs w:val="24"/>
              </w:rPr>
              <w:t>其他格式可参考《信息与文献 参考文献著录规则（GB/T7714-2015）》</w:t>
            </w:r>
          </w:p>
        </w:tc>
      </w:tr>
    </w:tbl>
    <w:p w14:paraId="7DD0560A">
      <w:pPr>
        <w:ind w:left="0" w:leftChars="0" w:firstLine="0" w:firstLineChars="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18030">
    <w:altName w:val="微软雅黑"/>
    <w:panose1 w:val="00000000000000000000"/>
    <w:charset w:val="86"/>
    <w:family w:val="decorative"/>
    <w:pitch w:val="default"/>
    <w:sig w:usb0="00000000" w:usb1="00000000" w:usb2="000A005E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38C8F0">
    <w:pPr>
      <w:pStyle w:val="2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AADEE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6AADEE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9146F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795E07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CCD56"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00375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16740C">
    <w:pPr>
      <w:pStyle w:val="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2978C1"/>
    <w:multiLevelType w:val="singleLevel"/>
    <w:tmpl w:val="412978C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6A7"/>
    <w:rsid w:val="00086E43"/>
    <w:rsid w:val="001510BB"/>
    <w:rsid w:val="007456A7"/>
    <w:rsid w:val="08211CD9"/>
    <w:rsid w:val="172E5FDB"/>
    <w:rsid w:val="2CDE64AC"/>
    <w:rsid w:val="349C35B5"/>
    <w:rsid w:val="378F35A3"/>
    <w:rsid w:val="6D8D0B6C"/>
    <w:rsid w:val="72FC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ind w:firstLine="200" w:firstLineChars="20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widowControl/>
      <w:tabs>
        <w:tab w:val="center" w:pos="4153"/>
        <w:tab w:val="right" w:pos="8306"/>
      </w:tabs>
      <w:kinsoku w:val="0"/>
      <w:adjustRightInd w:val="0"/>
      <w:snapToGrid w:val="0"/>
      <w:spacing w:line="240" w:lineRule="auto"/>
      <w:ind w:firstLine="468"/>
      <w:jc w:val="left"/>
      <w:textAlignment w:val="baseline"/>
    </w:pPr>
    <w:rPr>
      <w:rFonts w:cs="Arial"/>
      <w:snapToGrid w:val="0"/>
      <w:color w:val="000000"/>
      <w:kern w:val="0"/>
      <w:sz w:val="18"/>
      <w:szCs w:val="18"/>
    </w:rPr>
  </w:style>
  <w:style w:type="paragraph" w:styleId="3">
    <w:name w:val="header"/>
    <w:basedOn w:val="1"/>
    <w:link w:val="8"/>
    <w:qFormat/>
    <w:uiPriority w:val="0"/>
    <w:pPr>
      <w:widowControl/>
      <w:pBdr>
        <w:bottom w:val="single" w:color="auto" w:sz="6" w:space="1"/>
      </w:pBdr>
      <w:tabs>
        <w:tab w:val="center" w:pos="4153"/>
        <w:tab w:val="right" w:pos="8306"/>
      </w:tabs>
      <w:kinsoku w:val="0"/>
      <w:adjustRightInd w:val="0"/>
      <w:snapToGrid w:val="0"/>
      <w:spacing w:line="240" w:lineRule="auto"/>
      <w:ind w:firstLine="468"/>
      <w:jc w:val="center"/>
      <w:textAlignment w:val="baseline"/>
    </w:pPr>
    <w:rPr>
      <w:rFonts w:cs="Arial"/>
      <w:snapToGrid w:val="0"/>
      <w:color w:val="000000"/>
      <w:kern w:val="0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脚 字符"/>
    <w:basedOn w:val="6"/>
    <w:link w:val="2"/>
    <w:qFormat/>
    <w:uiPriority w:val="0"/>
    <w:rPr>
      <w:rFonts w:ascii="Times New Roman" w:hAnsi="Times New Roman" w:eastAsia="宋体" w:cs="Arial"/>
      <w:snapToGrid w:val="0"/>
      <w:color w:val="000000"/>
      <w:kern w:val="0"/>
      <w:sz w:val="18"/>
      <w:szCs w:val="18"/>
    </w:rPr>
  </w:style>
  <w:style w:type="character" w:customStyle="1" w:styleId="8">
    <w:name w:val="页眉 字符"/>
    <w:basedOn w:val="6"/>
    <w:link w:val="3"/>
    <w:qFormat/>
    <w:uiPriority w:val="0"/>
    <w:rPr>
      <w:rFonts w:ascii="Times New Roman" w:hAnsi="Times New Roman" w:eastAsia="宋体" w:cs="Arial"/>
      <w:snapToGrid w:val="0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http://www.shnu.edu.cn/Portals/41/images/aboutus/school_icon1.GIF" TargetMode="External"/><Relationship Id="rId12" Type="http://schemas.openxmlformats.org/officeDocument/2006/relationships/image" Target="media/image1.GIF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1108</Words>
  <Characters>1257</Characters>
  <Lines>12</Lines>
  <Paragraphs>3</Paragraphs>
  <TotalTime>3</TotalTime>
  <ScaleCrop>false</ScaleCrop>
  <LinksUpToDate>false</LinksUpToDate>
  <CharactersWithSpaces>1462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2025-05-27T06:16:00Z</dcterms:created>
  <dc:creator>sun</dc:creator>
  <cp:lastModifiedBy>Golden</cp:lastModifiedBy>
  <dcterms:modified xsi:type="dcterms:W3CDTF">2025-06-03T09:39:05Z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eyJoZGlkIjoiMzEwNTM5NzYwMDRjMzkwZTVkZjY2ODkwMGIxNGU0OTUiLCJ1c2VySWQiOiI5MTgyMTA5ODMifQ==</vt:lpwstr>
  </property>
  <property fmtid="{D5CDD505-2E9C-101B-9397-08002B2CF9AE}" pid="3" name="KSOProductBuildVer">
    <vt:lpwstr>2052-12.1.0.21171</vt:lpwstr>
  </property>
  <property fmtid="{D5CDD505-2E9C-101B-9397-08002B2CF9AE}" pid="4" name="ICV">
    <vt:lpwstr>33A56B2105924DA9BD6487289F663268_12</vt:lpwstr>
  </property>
</Properties>
</file>