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D9" w:rsidRPr="00A70BD9" w:rsidRDefault="008F6FD9" w:rsidP="008F6FD9">
      <w:pPr>
        <w:overflowPunct w:val="0"/>
        <w:adjustRightInd w:val="0"/>
        <w:snapToGrid w:val="0"/>
        <w:spacing w:line="524" w:lineRule="exact"/>
        <w:rPr>
          <w:rFonts w:ascii="黑体" w:eastAsia="黑体" w:hint="eastAsia"/>
          <w:sz w:val="32"/>
          <w:szCs w:val="32"/>
        </w:rPr>
      </w:pPr>
      <w:r w:rsidRPr="00A70BD9">
        <w:rPr>
          <w:rFonts w:ascii="黑体" w:eastAsia="黑体" w:hint="eastAsia"/>
          <w:sz w:val="32"/>
          <w:szCs w:val="32"/>
        </w:rPr>
        <w:t>附件1：</w:t>
      </w:r>
    </w:p>
    <w:p w:rsidR="008F6FD9" w:rsidRPr="00EF1E77" w:rsidRDefault="008F6FD9" w:rsidP="008F6FD9">
      <w:pPr>
        <w:overflowPunct w:val="0"/>
        <w:adjustRightInd w:val="0"/>
        <w:snapToGrid w:val="0"/>
        <w:spacing w:line="560" w:lineRule="exact"/>
        <w:rPr>
          <w:rFonts w:ascii="仿宋_GB2312" w:eastAsia="仿宋_GB2312" w:hint="eastAsia"/>
          <w:sz w:val="28"/>
          <w:szCs w:val="28"/>
        </w:rPr>
      </w:pPr>
    </w:p>
    <w:p w:rsidR="008F6FD9" w:rsidRPr="00A70BD9" w:rsidRDefault="008F6FD9" w:rsidP="008F6FD9">
      <w:pPr>
        <w:overflowPunct w:val="0"/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A70BD9">
        <w:rPr>
          <w:rFonts w:ascii="方正小标宋简体" w:eastAsia="方正小标宋简体" w:hint="eastAsia"/>
          <w:sz w:val="36"/>
          <w:szCs w:val="36"/>
        </w:rPr>
        <w:t>课题指南</w:t>
      </w:r>
    </w:p>
    <w:p w:rsidR="008F6FD9" w:rsidRDefault="008F6FD9" w:rsidP="008F6FD9">
      <w:pPr>
        <w:overflowPunct w:val="0"/>
        <w:adjustRightInd w:val="0"/>
        <w:snapToGrid w:val="0"/>
        <w:spacing w:line="560" w:lineRule="exact"/>
        <w:rPr>
          <w:rFonts w:ascii="仿宋_GB2312" w:eastAsia="仿宋_GB2312" w:hint="eastAsia"/>
          <w:snapToGrid w:val="0"/>
          <w:kern w:val="0"/>
          <w:sz w:val="28"/>
          <w:szCs w:val="28"/>
        </w:rPr>
      </w:pPr>
    </w:p>
    <w:p w:rsidR="008F6FD9" w:rsidRPr="00A70BD9" w:rsidRDefault="008F6FD9" w:rsidP="008F6FD9">
      <w:pPr>
        <w:overflowPunct w:val="0"/>
        <w:adjustRightInd w:val="0"/>
        <w:snapToGrid w:val="0"/>
        <w:spacing w:line="560" w:lineRule="exact"/>
        <w:ind w:firstLine="560"/>
        <w:rPr>
          <w:rFonts w:ascii="仿宋_GB2312" w:eastAsia="仿宋_GB2312" w:hint="eastAsia"/>
          <w:snapToGrid w:val="0"/>
          <w:kern w:val="0"/>
          <w:sz w:val="32"/>
          <w:szCs w:val="32"/>
        </w:rPr>
      </w:pPr>
      <w:r w:rsidRPr="00A70BD9">
        <w:rPr>
          <w:rFonts w:ascii="仿宋_GB2312" w:eastAsia="仿宋_GB2312" w:hint="eastAsia"/>
          <w:snapToGrid w:val="0"/>
          <w:kern w:val="0"/>
          <w:sz w:val="32"/>
          <w:szCs w:val="32"/>
        </w:rPr>
        <w:t>1、青年群体分化背景下的思想引导工作研究</w:t>
      </w:r>
    </w:p>
    <w:p w:rsidR="008F6FD9" w:rsidRPr="00A70BD9" w:rsidRDefault="008F6FD9" w:rsidP="008F6FD9">
      <w:pPr>
        <w:overflowPunct w:val="0"/>
        <w:adjustRightInd w:val="0"/>
        <w:snapToGrid w:val="0"/>
        <w:spacing w:line="560" w:lineRule="exact"/>
        <w:ind w:firstLine="560"/>
        <w:rPr>
          <w:rFonts w:ascii="仿宋_GB2312" w:eastAsia="仿宋_GB2312" w:hint="eastAsia"/>
          <w:snapToGrid w:val="0"/>
          <w:kern w:val="0"/>
          <w:sz w:val="32"/>
          <w:szCs w:val="32"/>
        </w:rPr>
      </w:pPr>
      <w:r w:rsidRPr="00A70BD9">
        <w:rPr>
          <w:rFonts w:ascii="仿宋_GB2312" w:eastAsia="仿宋_GB2312" w:hint="eastAsia"/>
          <w:snapToGrid w:val="0"/>
          <w:kern w:val="0"/>
          <w:sz w:val="32"/>
          <w:szCs w:val="32"/>
        </w:rPr>
        <w:t>2、青年政治参与研究</w:t>
      </w:r>
    </w:p>
    <w:p w:rsidR="008F6FD9" w:rsidRPr="00A70BD9" w:rsidRDefault="008F6FD9" w:rsidP="008F6FD9">
      <w:pPr>
        <w:overflowPunct w:val="0"/>
        <w:adjustRightInd w:val="0"/>
        <w:snapToGrid w:val="0"/>
        <w:spacing w:line="560" w:lineRule="exact"/>
        <w:ind w:firstLine="560"/>
        <w:rPr>
          <w:rFonts w:ascii="仿宋_GB2312" w:eastAsia="仿宋_GB2312" w:hint="eastAsia"/>
          <w:snapToGrid w:val="0"/>
          <w:kern w:val="0"/>
          <w:sz w:val="32"/>
          <w:szCs w:val="32"/>
        </w:rPr>
      </w:pPr>
      <w:r w:rsidRPr="00A70BD9">
        <w:rPr>
          <w:rFonts w:ascii="仿宋_GB2312" w:eastAsia="仿宋_GB2312" w:hint="eastAsia"/>
          <w:snapToGrid w:val="0"/>
          <w:kern w:val="0"/>
          <w:sz w:val="32"/>
          <w:szCs w:val="32"/>
        </w:rPr>
        <w:t>3、新媒体发展对青少年的影响及对策研究</w:t>
      </w:r>
    </w:p>
    <w:p w:rsidR="008F6FD9" w:rsidRPr="00A70BD9" w:rsidRDefault="008F6FD9" w:rsidP="008F6FD9">
      <w:pPr>
        <w:overflowPunct w:val="0"/>
        <w:adjustRightInd w:val="0"/>
        <w:snapToGrid w:val="0"/>
        <w:spacing w:line="560" w:lineRule="exact"/>
        <w:ind w:firstLine="560"/>
        <w:rPr>
          <w:rFonts w:ascii="仿宋_GB2312" w:eastAsia="仿宋_GB2312" w:hint="eastAsia"/>
          <w:snapToGrid w:val="0"/>
          <w:kern w:val="0"/>
          <w:sz w:val="32"/>
          <w:szCs w:val="32"/>
        </w:rPr>
      </w:pPr>
      <w:r w:rsidRPr="00A70BD9">
        <w:rPr>
          <w:rFonts w:ascii="仿宋_GB2312" w:eastAsia="仿宋_GB2312" w:hint="eastAsia"/>
          <w:snapToGrid w:val="0"/>
          <w:kern w:val="0"/>
          <w:sz w:val="32"/>
          <w:szCs w:val="32"/>
        </w:rPr>
        <w:t>4、共青团社会化动员机制研究</w:t>
      </w:r>
    </w:p>
    <w:p w:rsidR="008F6FD9" w:rsidRPr="00A70BD9" w:rsidRDefault="008F6FD9" w:rsidP="008F6FD9">
      <w:pPr>
        <w:overflowPunct w:val="0"/>
        <w:adjustRightInd w:val="0"/>
        <w:snapToGrid w:val="0"/>
        <w:spacing w:line="560" w:lineRule="exact"/>
        <w:ind w:firstLine="560"/>
        <w:rPr>
          <w:rFonts w:ascii="仿宋_GB2312" w:eastAsia="仿宋_GB2312" w:hint="eastAsia"/>
          <w:snapToGrid w:val="0"/>
          <w:kern w:val="0"/>
          <w:sz w:val="32"/>
          <w:szCs w:val="32"/>
        </w:rPr>
      </w:pPr>
      <w:r w:rsidRPr="00A70BD9">
        <w:rPr>
          <w:rFonts w:ascii="仿宋_GB2312" w:eastAsia="仿宋_GB2312" w:hint="eastAsia"/>
          <w:snapToGrid w:val="0"/>
          <w:kern w:val="0"/>
          <w:sz w:val="32"/>
          <w:szCs w:val="32"/>
        </w:rPr>
        <w:t>5、共青团参与社会管理创新的路径研究</w:t>
      </w:r>
    </w:p>
    <w:p w:rsidR="008F6FD9" w:rsidRPr="00A70BD9" w:rsidRDefault="008F6FD9" w:rsidP="008F6FD9">
      <w:pPr>
        <w:overflowPunct w:val="0"/>
        <w:adjustRightInd w:val="0"/>
        <w:snapToGrid w:val="0"/>
        <w:spacing w:line="560" w:lineRule="exact"/>
        <w:ind w:firstLine="560"/>
        <w:rPr>
          <w:rFonts w:ascii="仿宋_GB2312" w:eastAsia="仿宋_GB2312" w:hint="eastAsia"/>
          <w:snapToGrid w:val="0"/>
          <w:kern w:val="0"/>
          <w:sz w:val="32"/>
          <w:szCs w:val="32"/>
        </w:rPr>
      </w:pPr>
      <w:r w:rsidRPr="00A70BD9">
        <w:rPr>
          <w:rFonts w:ascii="仿宋_GB2312" w:eastAsia="仿宋_GB2312" w:hint="eastAsia"/>
          <w:snapToGrid w:val="0"/>
          <w:kern w:val="0"/>
          <w:sz w:val="32"/>
          <w:szCs w:val="32"/>
        </w:rPr>
        <w:t>6、共青团参与生态文明建设研究</w:t>
      </w:r>
    </w:p>
    <w:p w:rsidR="008F6FD9" w:rsidRPr="00A70BD9" w:rsidRDefault="008F6FD9" w:rsidP="008F6FD9">
      <w:pPr>
        <w:overflowPunct w:val="0"/>
        <w:adjustRightInd w:val="0"/>
        <w:snapToGrid w:val="0"/>
        <w:spacing w:line="560" w:lineRule="exact"/>
        <w:ind w:firstLine="560"/>
        <w:rPr>
          <w:rFonts w:ascii="仿宋_GB2312" w:eastAsia="仿宋_GB2312" w:hint="eastAsia"/>
          <w:snapToGrid w:val="0"/>
          <w:kern w:val="0"/>
          <w:sz w:val="32"/>
          <w:szCs w:val="32"/>
        </w:rPr>
      </w:pPr>
      <w:r w:rsidRPr="00A70BD9">
        <w:rPr>
          <w:rFonts w:ascii="仿宋_GB2312" w:eastAsia="仿宋_GB2312" w:hint="eastAsia"/>
          <w:snapToGrid w:val="0"/>
          <w:kern w:val="0"/>
          <w:sz w:val="32"/>
          <w:szCs w:val="32"/>
        </w:rPr>
        <w:t>7、青年人才及年轻干部培养机制研究</w:t>
      </w:r>
    </w:p>
    <w:p w:rsidR="008F6FD9" w:rsidRPr="00A70BD9" w:rsidRDefault="008F6FD9" w:rsidP="008F6FD9">
      <w:pPr>
        <w:overflowPunct w:val="0"/>
        <w:adjustRightInd w:val="0"/>
        <w:snapToGrid w:val="0"/>
        <w:spacing w:line="560" w:lineRule="exact"/>
        <w:ind w:firstLine="560"/>
        <w:rPr>
          <w:rFonts w:ascii="仿宋_GB2312" w:eastAsia="仿宋_GB2312" w:hint="eastAsia"/>
          <w:snapToGrid w:val="0"/>
          <w:kern w:val="0"/>
          <w:sz w:val="32"/>
          <w:szCs w:val="32"/>
        </w:rPr>
      </w:pPr>
      <w:r w:rsidRPr="00A70BD9">
        <w:rPr>
          <w:rFonts w:ascii="仿宋_GB2312" w:eastAsia="仿宋_GB2312" w:hint="eastAsia"/>
          <w:snapToGrid w:val="0"/>
          <w:kern w:val="0"/>
          <w:sz w:val="32"/>
          <w:szCs w:val="32"/>
        </w:rPr>
        <w:t>8、青少年权益保护现状及对策研究</w:t>
      </w:r>
    </w:p>
    <w:p w:rsidR="008F6FD9" w:rsidRPr="00A70BD9" w:rsidRDefault="008F6FD9" w:rsidP="008F6FD9">
      <w:pPr>
        <w:overflowPunct w:val="0"/>
        <w:adjustRightInd w:val="0"/>
        <w:snapToGrid w:val="0"/>
        <w:spacing w:line="560" w:lineRule="exact"/>
        <w:ind w:firstLine="560"/>
        <w:rPr>
          <w:rFonts w:ascii="仿宋_GB2312" w:eastAsia="仿宋_GB2312" w:hint="eastAsia"/>
          <w:snapToGrid w:val="0"/>
          <w:kern w:val="0"/>
          <w:sz w:val="32"/>
          <w:szCs w:val="32"/>
        </w:rPr>
      </w:pPr>
      <w:r w:rsidRPr="00A70BD9">
        <w:rPr>
          <w:rFonts w:ascii="仿宋_GB2312" w:eastAsia="仿宋_GB2312" w:hint="eastAsia"/>
          <w:snapToGrid w:val="0"/>
          <w:kern w:val="0"/>
          <w:sz w:val="32"/>
          <w:szCs w:val="32"/>
        </w:rPr>
        <w:t>9、共青团扩大组织覆盖与活力建设研究</w:t>
      </w:r>
    </w:p>
    <w:p w:rsidR="008F6FD9" w:rsidRPr="00A70BD9" w:rsidRDefault="008F6FD9" w:rsidP="008F6FD9">
      <w:pPr>
        <w:overflowPunct w:val="0"/>
        <w:adjustRightInd w:val="0"/>
        <w:snapToGrid w:val="0"/>
        <w:spacing w:line="560" w:lineRule="exact"/>
        <w:ind w:firstLine="560"/>
        <w:rPr>
          <w:rFonts w:ascii="仿宋_GB2312" w:eastAsia="仿宋_GB2312" w:hint="eastAsia"/>
          <w:snapToGrid w:val="0"/>
          <w:kern w:val="0"/>
          <w:sz w:val="32"/>
          <w:szCs w:val="32"/>
        </w:rPr>
      </w:pPr>
      <w:r w:rsidRPr="00A70BD9">
        <w:rPr>
          <w:rFonts w:ascii="仿宋_GB2312" w:eastAsia="仿宋_GB2312" w:hint="eastAsia"/>
          <w:snapToGrid w:val="0"/>
          <w:kern w:val="0"/>
          <w:sz w:val="32"/>
          <w:szCs w:val="32"/>
        </w:rPr>
        <w:t>10、青年社会组织培育发展研究</w:t>
      </w:r>
    </w:p>
    <w:p w:rsidR="008F6FD9" w:rsidRPr="00A70BD9" w:rsidRDefault="008F6FD9" w:rsidP="008F6FD9">
      <w:pPr>
        <w:overflowPunct w:val="0"/>
        <w:adjustRightInd w:val="0"/>
        <w:snapToGrid w:val="0"/>
        <w:spacing w:line="560" w:lineRule="exact"/>
        <w:ind w:firstLine="560"/>
        <w:rPr>
          <w:rFonts w:ascii="仿宋_GB2312" w:eastAsia="仿宋_GB2312" w:hint="eastAsia"/>
          <w:snapToGrid w:val="0"/>
          <w:kern w:val="0"/>
          <w:sz w:val="32"/>
          <w:szCs w:val="32"/>
        </w:rPr>
      </w:pPr>
      <w:r w:rsidRPr="00A70BD9">
        <w:rPr>
          <w:rFonts w:ascii="仿宋_GB2312" w:eastAsia="仿宋_GB2312" w:hint="eastAsia"/>
          <w:snapToGrid w:val="0"/>
          <w:kern w:val="0"/>
          <w:sz w:val="32"/>
          <w:szCs w:val="32"/>
        </w:rPr>
        <w:t>11、上海青年人口现状及工作对策研究</w:t>
      </w:r>
    </w:p>
    <w:p w:rsidR="008F6FD9" w:rsidRPr="00A70BD9" w:rsidRDefault="008F6FD9" w:rsidP="008F6FD9">
      <w:pPr>
        <w:overflowPunct w:val="0"/>
        <w:adjustRightInd w:val="0"/>
        <w:snapToGrid w:val="0"/>
        <w:spacing w:line="560" w:lineRule="exact"/>
        <w:ind w:firstLine="560"/>
        <w:rPr>
          <w:rFonts w:ascii="仿宋_GB2312" w:eastAsia="仿宋_GB2312" w:hint="eastAsia"/>
          <w:snapToGrid w:val="0"/>
          <w:kern w:val="0"/>
          <w:sz w:val="32"/>
          <w:szCs w:val="32"/>
        </w:rPr>
      </w:pPr>
      <w:r w:rsidRPr="00A70BD9">
        <w:rPr>
          <w:rFonts w:ascii="仿宋_GB2312" w:eastAsia="仿宋_GB2312" w:hint="eastAsia"/>
          <w:snapToGrid w:val="0"/>
          <w:kern w:val="0"/>
          <w:sz w:val="32"/>
          <w:szCs w:val="32"/>
        </w:rPr>
        <w:t>12、共青团能力建设研究</w:t>
      </w:r>
    </w:p>
    <w:p w:rsidR="0009501F" w:rsidRDefault="00D92C95"/>
    <w:sectPr w:rsidR="0009501F" w:rsidSect="00376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C95" w:rsidRDefault="00D92C95" w:rsidP="008F6FD9">
      <w:r>
        <w:separator/>
      </w:r>
    </w:p>
  </w:endnote>
  <w:endnote w:type="continuationSeparator" w:id="0">
    <w:p w:rsidR="00D92C95" w:rsidRDefault="00D92C95" w:rsidP="008F6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C95" w:rsidRDefault="00D92C95" w:rsidP="008F6FD9">
      <w:r>
        <w:separator/>
      </w:r>
    </w:p>
  </w:footnote>
  <w:footnote w:type="continuationSeparator" w:id="0">
    <w:p w:rsidR="00D92C95" w:rsidRDefault="00D92C95" w:rsidP="008F6F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6FD9"/>
    <w:rsid w:val="001423D6"/>
    <w:rsid w:val="00376F17"/>
    <w:rsid w:val="00540930"/>
    <w:rsid w:val="008F6FD9"/>
    <w:rsid w:val="00D92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D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6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6F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6F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6F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shtsw</dc:creator>
  <cp:keywords/>
  <dc:description/>
  <cp:lastModifiedBy>shtsw</cp:lastModifiedBy>
  <cp:revision>2</cp:revision>
  <dcterms:created xsi:type="dcterms:W3CDTF">2013-03-13T06:36:00Z</dcterms:created>
  <dcterms:modified xsi:type="dcterms:W3CDTF">2013-03-13T06:36:00Z</dcterms:modified>
</cp:coreProperties>
</file>